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8DF7" w14:textId="7FA7CA42" w:rsidR="00D14566" w:rsidRPr="00D14566" w:rsidRDefault="00835436" w:rsidP="008A38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566">
        <w:rPr>
          <w:rFonts w:ascii="Times New Roman" w:hAnsi="Times New Roman" w:cs="Times New Roman"/>
          <w:b/>
          <w:noProof/>
          <w:sz w:val="40"/>
          <w:szCs w:val="40"/>
          <w:lang w:val="vi-VN" w:eastAsia="vi-VN"/>
        </w:rPr>
        <w:drawing>
          <wp:anchor distT="0" distB="0" distL="114300" distR="114300" simplePos="0" relativeHeight="251668480" behindDoc="0" locked="0" layoutInCell="1" allowOverlap="1" wp14:anchorId="2F465688" wp14:editId="630739AA">
            <wp:simplePos x="0" y="0"/>
            <wp:positionH relativeFrom="column">
              <wp:posOffset>-876935</wp:posOffset>
            </wp:positionH>
            <wp:positionV relativeFrom="paragraph">
              <wp:posOffset>-887095</wp:posOffset>
            </wp:positionV>
            <wp:extent cx="939800" cy="542925"/>
            <wp:effectExtent l="0" t="0" r="0" b="0"/>
            <wp:wrapSquare wrapText="bothSides"/>
            <wp:docPr id="5" name="Picture 5" descr="Z:\Trần Danh - Logo\Logo cty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ần Danh - Logo\Logo cty\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566">
        <w:rPr>
          <w:rFonts w:ascii="Times New Roman" w:hAnsi="Times New Roman" w:cs="Times New Roman"/>
          <w:b/>
          <w:noProof/>
          <w:sz w:val="40"/>
          <w:szCs w:val="40"/>
          <w:lang w:val="vi-VN" w:eastAsia="vi-VN"/>
        </w:rPr>
        <w:drawing>
          <wp:anchor distT="0" distB="0" distL="114300" distR="114300" simplePos="0" relativeHeight="251667456" behindDoc="0" locked="0" layoutInCell="1" allowOverlap="1" wp14:anchorId="1A127E07" wp14:editId="527993CE">
            <wp:simplePos x="0" y="0"/>
            <wp:positionH relativeFrom="column">
              <wp:posOffset>5784850</wp:posOffset>
            </wp:positionH>
            <wp:positionV relativeFrom="paragraph">
              <wp:posOffset>-807720</wp:posOffset>
            </wp:positionV>
            <wp:extent cx="1013460" cy="53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83A" w:rsidRPr="00D14566">
        <w:rPr>
          <w:rFonts w:ascii="Times New Roman" w:hAnsi="Times New Roman" w:cs="Times New Roman"/>
          <w:b/>
          <w:sz w:val="40"/>
          <w:szCs w:val="40"/>
        </w:rPr>
        <w:t>HƯỚNG DẪN SỬ DỤNG</w:t>
      </w:r>
      <w:r w:rsidR="00D14566">
        <w:rPr>
          <w:rFonts w:ascii="Times New Roman" w:hAnsi="Times New Roman" w:cs="Times New Roman"/>
          <w:b/>
          <w:sz w:val="40"/>
          <w:szCs w:val="40"/>
        </w:rPr>
        <w:t xml:space="preserve"> –STT</w:t>
      </w:r>
      <w:r w:rsidR="00D94928">
        <w:rPr>
          <w:rFonts w:ascii="Times New Roman" w:hAnsi="Times New Roman" w:cs="Times New Roman"/>
          <w:b/>
          <w:sz w:val="40"/>
          <w:szCs w:val="40"/>
        </w:rPr>
        <w:t>:</w:t>
      </w:r>
      <w:r w:rsidR="00D914FF">
        <w:rPr>
          <w:rFonts w:ascii="Times New Roman" w:hAnsi="Times New Roman" w:cs="Times New Roman"/>
          <w:b/>
          <w:sz w:val="40"/>
          <w:szCs w:val="40"/>
        </w:rPr>
        <w:t xml:space="preserve"> 01</w:t>
      </w:r>
    </w:p>
    <w:p w14:paraId="5C590DF4" w14:textId="77777777" w:rsidR="008A383A" w:rsidRPr="00D14566" w:rsidRDefault="008A383A" w:rsidP="008A38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566">
        <w:rPr>
          <w:rFonts w:ascii="Times New Roman" w:hAnsi="Times New Roman" w:cs="Times New Roman"/>
          <w:b/>
          <w:sz w:val="26"/>
          <w:szCs w:val="26"/>
        </w:rPr>
        <w:t>IVD Matrix HCCA</w:t>
      </w:r>
      <w:r w:rsidR="00261080">
        <w:rPr>
          <w:rFonts w:ascii="Times New Roman" w:hAnsi="Times New Roman" w:cs="Times New Roman"/>
          <w:b/>
          <w:sz w:val="26"/>
          <w:szCs w:val="26"/>
        </w:rPr>
        <w:t>-Portioned; 8290200</w:t>
      </w:r>
    </w:p>
    <w:p w14:paraId="5F791F95" w14:textId="77777777" w:rsidR="008A383A" w:rsidRPr="00D14566" w:rsidRDefault="008A383A" w:rsidP="008A383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matrix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khiết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MS</w:t>
      </w:r>
    </w:p>
    <w:p w14:paraId="44BD7E15" w14:textId="77777777" w:rsidR="00E42B64" w:rsidRPr="00D14566" w:rsidRDefault="00E42B64" w:rsidP="00C93B9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41749627"/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đích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>:</w:t>
      </w:r>
      <w:bookmarkEnd w:id="0"/>
    </w:p>
    <w:p w14:paraId="349AB522" w14:textId="77777777" w:rsidR="00E42B64" w:rsidRPr="00D14566" w:rsidRDefault="00E42B64" w:rsidP="00E42B64">
      <w:pPr>
        <w:ind w:left="36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>IVD Matrix HCCA (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in</w:t>
      </w:r>
      <w:r w:rsidR="0042280B" w:rsidRPr="00D14566">
        <w:rPr>
          <w:rFonts w:ascii="Times New Roman" w:hAnsi="Times New Roman" w:cs="Times New Roman"/>
          <w:sz w:val="26"/>
          <w:szCs w:val="26"/>
        </w:rPr>
        <w:t>-</w:t>
      </w:r>
      <w:r w:rsidRPr="00D14566">
        <w:rPr>
          <w:rFonts w:ascii="Times New Roman" w:hAnsi="Times New Roman" w:cs="Times New Roman"/>
          <w:sz w:val="26"/>
          <w:szCs w:val="26"/>
        </w:rPr>
        <w:t xml:space="preserve">vitro </w:t>
      </w:r>
      <w:proofErr w:type="spellStart"/>
      <w:r w:rsidR="0042280B" w:rsidRPr="00D14566">
        <w:rPr>
          <w:rFonts w:ascii="Times New Roman" w:hAnsi="Times New Roman" w:cs="Times New Roman"/>
          <w:sz w:val="26"/>
          <w:szCs w:val="26"/>
        </w:rPr>
        <w:t>s</w:t>
      </w:r>
      <w:r w:rsidRPr="00D14566">
        <w:rPr>
          <w:rFonts w:ascii="Times New Roman" w:hAnsi="Times New Roman" w:cs="Times New Roman"/>
          <w:sz w:val="26"/>
          <w:szCs w:val="26"/>
        </w:rPr>
        <w:t>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280B"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42280B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280B" w:rsidRPr="00D1456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42280B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280B" w:rsidRPr="00D1456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MS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>.</w:t>
      </w:r>
    </w:p>
    <w:p w14:paraId="2E23BA76" w14:textId="77777777" w:rsidR="00E42B64" w:rsidRPr="00D14566" w:rsidRDefault="00E42B64" w:rsidP="00C93B9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_Toc441749628"/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Mô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tả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>:</w:t>
      </w:r>
      <w:bookmarkEnd w:id="1"/>
    </w:p>
    <w:p w14:paraId="2BB503EE" w14:textId="77777777" w:rsidR="00575F9F" w:rsidRPr="00D14566" w:rsidRDefault="00E42B64" w:rsidP="00E42B64">
      <w:pPr>
        <w:ind w:left="36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 xml:space="preserve">IVD Matrix HCCA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bột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r w:rsidRPr="00D14566">
        <w:rPr>
          <w:rFonts w:ascii="Times New Roman" w:hAnsi="Times New Roman" w:cs="Times New Roman"/>
          <w:sz w:val="26"/>
          <w:szCs w:val="26"/>
        </w:rPr>
        <w:t xml:space="preserve">(HCCA = α-Cyano-4-hydroxycinnamic acid) giúp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dị</w:t>
      </w:r>
      <w:r w:rsidR="00BC2E8F" w:rsidRPr="00D14566">
        <w:rPr>
          <w:rFonts w:ascii="Times New Roman" w:hAnsi="Times New Roman" w:cs="Times New Roman"/>
          <w:sz w:val="26"/>
          <w:szCs w:val="26"/>
        </w:rPr>
        <w:t>ch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m</w:t>
      </w:r>
      <w:r w:rsidRPr="00D14566">
        <w:rPr>
          <w:rFonts w:ascii="Times New Roman" w:hAnsi="Times New Roman" w:cs="Times New Roman"/>
          <w:sz w:val="26"/>
          <w:szCs w:val="26"/>
        </w:rPr>
        <w:t xml:space="preserve">atrix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</w:t>
      </w:r>
      <w:r w:rsidR="00575F9F" w:rsidRPr="00D14566">
        <w:rPr>
          <w:rFonts w:ascii="Times New Roman" w:hAnsi="Times New Roman" w:cs="Times New Roman"/>
          <w:sz w:val="26"/>
          <w:szCs w:val="26"/>
        </w:rPr>
        <w:t xml:space="preserve">MS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tube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2.5 ± 0.3 mg matrix,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matrix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ACE" w:rsidRPr="00D14566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F41ACE" w:rsidRPr="00D14566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F41ACE" w:rsidRPr="00D1456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575F9F" w:rsidRPr="00D1456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F41ACE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ACE" w:rsidRPr="00D14566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F41ACE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ACE" w:rsidRPr="00D1456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575F9F" w:rsidRPr="00D1456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575F9F" w:rsidRPr="00D14566" w14:paraId="4223EB7F" w14:textId="77777777" w:rsidTr="00575F9F">
        <w:tc>
          <w:tcPr>
            <w:tcW w:w="2425" w:type="dxa"/>
          </w:tcPr>
          <w:p w14:paraId="5A648ABD" w14:textId="77777777" w:rsidR="00575F9F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6565" w:type="dxa"/>
          </w:tcPr>
          <w:p w14:paraId="5E2B6739" w14:textId="77777777" w:rsidR="00575F9F" w:rsidRPr="00D14566" w:rsidRDefault="00F41ACE" w:rsidP="00E4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2-Cyano-3-(4-hydroxyphenyl) acrylic acid</w:t>
            </w:r>
          </w:p>
        </w:tc>
      </w:tr>
      <w:tr w:rsidR="00575F9F" w:rsidRPr="00D14566" w14:paraId="099A851F" w14:textId="77777777" w:rsidTr="00575F9F">
        <w:tc>
          <w:tcPr>
            <w:tcW w:w="2425" w:type="dxa"/>
          </w:tcPr>
          <w:p w14:paraId="770E2F4A" w14:textId="77777777" w:rsidR="00575F9F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6565" w:type="dxa"/>
          </w:tcPr>
          <w:p w14:paraId="76392703" w14:textId="77777777" w:rsidR="00575F9F" w:rsidRPr="00D14566" w:rsidRDefault="00F41ACE" w:rsidP="00F41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D145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10</w:t>
            </w: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D145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 w:rsidRPr="00D145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5F9F" w:rsidRPr="00D14566" w14:paraId="67CB10D3" w14:textId="77777777" w:rsidTr="00575F9F">
        <w:tc>
          <w:tcPr>
            <w:tcW w:w="2425" w:type="dxa"/>
          </w:tcPr>
          <w:p w14:paraId="07F1A073" w14:textId="77777777" w:rsidR="00575F9F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Cấu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trúc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hóa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6565" w:type="dxa"/>
          </w:tcPr>
          <w:p w14:paraId="5BA5195E" w14:textId="77777777" w:rsidR="00575F9F" w:rsidRPr="00D14566" w:rsidRDefault="00F41ACE" w:rsidP="00E4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 wp14:anchorId="1D2827B2" wp14:editId="288793AF">
                  <wp:extent cx="2354585" cy="1173482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5" cy="117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F9F" w:rsidRPr="00D14566" w14:paraId="7AAA7CA6" w14:textId="77777777" w:rsidTr="00575F9F">
        <w:tc>
          <w:tcPr>
            <w:tcW w:w="2425" w:type="dxa"/>
          </w:tcPr>
          <w:p w14:paraId="74515B25" w14:textId="77777777" w:rsidR="00575F9F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Phân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tử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</w:p>
        </w:tc>
        <w:tc>
          <w:tcPr>
            <w:tcW w:w="6565" w:type="dxa"/>
          </w:tcPr>
          <w:p w14:paraId="70229B3E" w14:textId="77777777" w:rsidR="00575F9F" w:rsidRPr="00D14566" w:rsidRDefault="00F41ACE" w:rsidP="00E4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189.17 g/mol</w:t>
            </w:r>
          </w:p>
        </w:tc>
      </w:tr>
      <w:tr w:rsidR="00575F9F" w:rsidRPr="00D14566" w14:paraId="5E894765" w14:textId="77777777" w:rsidTr="00575F9F">
        <w:tc>
          <w:tcPr>
            <w:tcW w:w="2425" w:type="dxa"/>
          </w:tcPr>
          <w:p w14:paraId="797CF87E" w14:textId="77777777" w:rsidR="00575F9F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CAS</w:t>
            </w:r>
          </w:p>
        </w:tc>
        <w:tc>
          <w:tcPr>
            <w:tcW w:w="6565" w:type="dxa"/>
          </w:tcPr>
          <w:p w14:paraId="4A55F448" w14:textId="77777777" w:rsidR="00575F9F" w:rsidRPr="00D14566" w:rsidRDefault="00F41ACE" w:rsidP="00E4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28166-41-8</w:t>
            </w:r>
          </w:p>
        </w:tc>
      </w:tr>
      <w:tr w:rsidR="00575F9F" w:rsidRPr="00D14566" w14:paraId="1FE559F6" w14:textId="77777777" w:rsidTr="00575F9F">
        <w:tc>
          <w:tcPr>
            <w:tcW w:w="2425" w:type="dxa"/>
          </w:tcPr>
          <w:p w14:paraId="5384D458" w14:textId="77777777" w:rsidR="00575F9F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EC</w:t>
            </w:r>
          </w:p>
        </w:tc>
        <w:tc>
          <w:tcPr>
            <w:tcW w:w="6565" w:type="dxa"/>
          </w:tcPr>
          <w:p w14:paraId="29D307F7" w14:textId="77777777" w:rsidR="00575F9F" w:rsidRPr="00D14566" w:rsidRDefault="00F41ACE" w:rsidP="00E4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248-879-1</w:t>
            </w:r>
          </w:p>
        </w:tc>
      </w:tr>
      <w:tr w:rsidR="00575F9F" w:rsidRPr="00D14566" w14:paraId="348F3EEA" w14:textId="77777777" w:rsidTr="00575F9F">
        <w:tc>
          <w:tcPr>
            <w:tcW w:w="2425" w:type="dxa"/>
          </w:tcPr>
          <w:p w14:paraId="3CB8F3EE" w14:textId="77777777" w:rsidR="00575F9F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Nhiệt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độ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nóng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chảy</w:t>
            </w:r>
            <w:proofErr w:type="spellEnd"/>
          </w:p>
        </w:tc>
        <w:tc>
          <w:tcPr>
            <w:tcW w:w="6565" w:type="dxa"/>
          </w:tcPr>
          <w:p w14:paraId="1E72C8D4" w14:textId="77777777" w:rsidR="00575F9F" w:rsidRPr="00D14566" w:rsidRDefault="00F41ACE" w:rsidP="00E4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>245-250°C</w:t>
            </w:r>
          </w:p>
        </w:tc>
      </w:tr>
      <w:tr w:rsidR="00F41ACE" w:rsidRPr="00D14566" w14:paraId="193C8076" w14:textId="77777777" w:rsidTr="00575F9F">
        <w:tc>
          <w:tcPr>
            <w:tcW w:w="2425" w:type="dxa"/>
          </w:tcPr>
          <w:p w14:paraId="766D5EF0" w14:textId="77777777" w:rsidR="00F41ACE" w:rsidRPr="00D14566" w:rsidRDefault="00F41ACE" w:rsidP="00E42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D145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65" w:type="dxa"/>
          </w:tcPr>
          <w:p w14:paraId="5CE00569" w14:textId="77777777" w:rsidR="00F41ACE" w:rsidRPr="00D14566" w:rsidRDefault="00F41ACE" w:rsidP="00E42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566">
              <w:rPr>
                <w:rFonts w:ascii="Times New Roman" w:hAnsi="Times New Roman" w:cs="Times New Roman"/>
                <w:sz w:val="26"/>
                <w:szCs w:val="26"/>
              </w:rPr>
              <w:t xml:space="preserve">2.5 mg IVD HCCA / tube </w:t>
            </w:r>
          </w:p>
        </w:tc>
      </w:tr>
    </w:tbl>
    <w:p w14:paraId="4118F740" w14:textId="77777777" w:rsidR="00E851DA" w:rsidRPr="009D34CF" w:rsidRDefault="00E851DA" w:rsidP="00E42B64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14:paraId="75D2178E" w14:textId="77777777" w:rsidR="0036002B" w:rsidRPr="00D14566" w:rsidRDefault="0036002B" w:rsidP="00C93B9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_Toc441749629"/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Điều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bền</w:t>
      </w:r>
      <w:bookmarkEnd w:id="2"/>
      <w:proofErr w:type="spellEnd"/>
    </w:p>
    <w:p w14:paraId="17DEA377" w14:textId="77777777" w:rsidR="0038476F" w:rsidRPr="00D14566" w:rsidRDefault="0036002B" w:rsidP="0036002B">
      <w:pPr>
        <w:ind w:left="36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 xml:space="preserve">IVD Matrix HCCA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bột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2</w:t>
      </w:r>
      <w:r w:rsidR="0038476F" w:rsidRPr="00D14566">
        <w:rPr>
          <w:rFonts w:ascii="Times New Roman" w:hAnsi="Times New Roman" w:cs="Times New Roman"/>
          <w:sz w:val="26"/>
          <w:szCs w:val="26"/>
        </w:rPr>
        <w:t>÷8</w:t>
      </w:r>
      <w:r w:rsidR="0038476F" w:rsidRPr="00D14566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="0038476F" w:rsidRPr="00D14566">
        <w:rPr>
          <w:rFonts w:ascii="Times New Roman" w:hAnsi="Times New Roman" w:cs="Times New Roman"/>
          <w:sz w:val="26"/>
          <w:szCs w:val="26"/>
        </w:rPr>
        <w:t xml:space="preserve">C,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nhãn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76F" w:rsidRPr="00D14566">
        <w:rPr>
          <w:rFonts w:ascii="Times New Roman" w:hAnsi="Times New Roman" w:cs="Times New Roman"/>
          <w:sz w:val="26"/>
          <w:szCs w:val="26"/>
        </w:rPr>
        <w:t>hộp</w:t>
      </w:r>
      <w:proofErr w:type="spellEnd"/>
      <w:r w:rsidR="0038476F" w:rsidRPr="00D14566">
        <w:rPr>
          <w:rFonts w:ascii="Times New Roman" w:hAnsi="Times New Roman" w:cs="Times New Roman"/>
          <w:sz w:val="26"/>
          <w:szCs w:val="26"/>
        </w:rPr>
        <w:t>.</w:t>
      </w:r>
    </w:p>
    <w:p w14:paraId="5331CFE4" w14:textId="77777777" w:rsidR="00E42B64" w:rsidRPr="00D14566" w:rsidRDefault="0038476F" w:rsidP="00E42B64">
      <w:pPr>
        <w:ind w:left="36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 xml:space="preserve">Tube IVD Matrix HCCA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(20÷25</w:t>
      </w:r>
      <w:r w:rsidRPr="00D14566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 w:rsidRPr="00D14566">
        <w:rPr>
          <w:rFonts w:ascii="Times New Roman" w:hAnsi="Times New Roman" w:cs="Times New Roman"/>
          <w:sz w:val="26"/>
          <w:szCs w:val="26"/>
        </w:rPr>
        <w:t xml:space="preserve">C),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>.</w:t>
      </w:r>
    </w:p>
    <w:p w14:paraId="3901387E" w14:textId="77777777" w:rsidR="0038476F" w:rsidRDefault="0038476F" w:rsidP="00C93B9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_Toc441749630"/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748FE" w:rsidRPr="00D14566">
        <w:rPr>
          <w:rFonts w:ascii="Times New Roman" w:hAnsi="Times New Roman" w:cs="Times New Roman"/>
          <w:b/>
          <w:sz w:val="26"/>
          <w:szCs w:val="26"/>
        </w:rPr>
        <w:t>rủi</w:t>
      </w:r>
      <w:proofErr w:type="spellEnd"/>
      <w:r w:rsidR="00E748FE"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748FE" w:rsidRPr="00D14566">
        <w:rPr>
          <w:rFonts w:ascii="Times New Roman" w:hAnsi="Times New Roman" w:cs="Times New Roman"/>
          <w:b/>
          <w:sz w:val="26"/>
          <w:szCs w:val="26"/>
        </w:rPr>
        <w:t>ro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an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toàn</w:t>
      </w:r>
      <w:bookmarkEnd w:id="3"/>
      <w:proofErr w:type="spellEnd"/>
    </w:p>
    <w:p w14:paraId="7EE10B5E" w14:textId="77777777" w:rsidR="0038476F" w:rsidRPr="00D14566" w:rsidRDefault="0038476F" w:rsidP="0038476F">
      <w:pPr>
        <w:ind w:left="36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noProof/>
          <w:lang w:val="vi-VN" w:eastAsia="vi-VN"/>
        </w:rPr>
        <w:drawing>
          <wp:inline distT="0" distB="0" distL="0" distR="0" wp14:anchorId="74396701" wp14:editId="593187AD">
            <wp:extent cx="5947575" cy="7871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0DEF" w14:textId="77777777" w:rsidR="008A383A" w:rsidRPr="00D14566" w:rsidRDefault="0038476F" w:rsidP="0038476F">
      <w:pPr>
        <w:ind w:left="36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lastRenderedPageBreak/>
        <w:t xml:space="preserve">IVD Matrix HCCA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>: H315, H319, H335.</w:t>
      </w:r>
    </w:p>
    <w:p w14:paraId="70E95C2B" w14:textId="77777777" w:rsidR="0038476F" w:rsidRPr="00D14566" w:rsidRDefault="0038476F" w:rsidP="0038476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Material Safety Data Sheet (MSDS).</w:t>
      </w:r>
    </w:p>
    <w:p w14:paraId="4381CF5D" w14:textId="77777777" w:rsidR="0038476F" w:rsidRPr="00D14566" w:rsidRDefault="0038476F" w:rsidP="00C93B9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" w:name="_Toc441749631"/>
      <w:r w:rsidRPr="00D14566">
        <w:rPr>
          <w:rFonts w:ascii="Times New Roman" w:hAnsi="Times New Roman" w:cs="Times New Roman"/>
          <w:b/>
          <w:sz w:val="26"/>
          <w:szCs w:val="26"/>
        </w:rPr>
        <w:t xml:space="preserve">Phạm vi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ứng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dụ</w:t>
      </w:r>
      <w:r w:rsidR="00BC2E8F" w:rsidRPr="00D14566">
        <w:rPr>
          <w:rFonts w:ascii="Times New Roman" w:hAnsi="Times New Roman" w:cs="Times New Roman"/>
          <w:b/>
          <w:sz w:val="26"/>
          <w:szCs w:val="26"/>
        </w:rPr>
        <w:t>ng</w:t>
      </w:r>
      <w:bookmarkEnd w:id="4"/>
      <w:proofErr w:type="spellEnd"/>
    </w:p>
    <w:p w14:paraId="65FCF26F" w14:textId="77777777" w:rsidR="0038476F" w:rsidRPr="00D14566" w:rsidRDefault="0038476F" w:rsidP="0038476F">
      <w:pPr>
        <w:ind w:left="36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 xml:space="preserve">IVD Matrix HCCA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dị</w:t>
      </w:r>
      <w:r w:rsidRPr="00D14566">
        <w:rPr>
          <w:rFonts w:ascii="Times New Roman" w:hAnsi="Times New Roman" w:cs="Times New Roman"/>
          <w:sz w:val="26"/>
          <w:szCs w:val="26"/>
        </w:rPr>
        <w:t>ch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matrix HCCA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dàng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. </w:t>
      </w:r>
      <w:r w:rsidR="00E05F30" w:rsidRPr="00D14566">
        <w:rPr>
          <w:rFonts w:ascii="Times New Roman" w:hAnsi="Times New Roman" w:cs="Times New Roman"/>
          <w:sz w:val="26"/>
          <w:szCs w:val="26"/>
        </w:rPr>
        <w:t xml:space="preserve">Matrix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(standard solvent)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nhạy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protein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peptide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0.7 </w:t>
      </w:r>
      <w:proofErr w:type="spellStart"/>
      <w:r w:rsidR="00E05F30" w:rsidRPr="00D14566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E05F30" w:rsidRPr="00D14566">
        <w:rPr>
          <w:rFonts w:ascii="Times New Roman" w:hAnsi="Times New Roman" w:cs="Times New Roman"/>
          <w:sz w:val="26"/>
          <w:szCs w:val="26"/>
        </w:rPr>
        <w:t xml:space="preserve"> 20kDa.</w:t>
      </w:r>
    </w:p>
    <w:p w14:paraId="33ED6963" w14:textId="77777777" w:rsidR="00BC2E8F" w:rsidRPr="00D14566" w:rsidRDefault="00E05F30" w:rsidP="0038476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MS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HCCA matrix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cậy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E8F" w:rsidRPr="00D14566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BC2E8F" w:rsidRPr="00D14566">
        <w:rPr>
          <w:rFonts w:ascii="Times New Roman" w:hAnsi="Times New Roman" w:cs="Times New Roman"/>
          <w:sz w:val="26"/>
          <w:szCs w:val="26"/>
        </w:rPr>
        <w:t>.</w:t>
      </w:r>
    </w:p>
    <w:p w14:paraId="35F0C55F" w14:textId="77777777" w:rsidR="00BC2E8F" w:rsidRPr="00D14566" w:rsidRDefault="00BC2E8F" w:rsidP="00C93B9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5" w:name="_Toc441749632"/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tan IVD Matrix HCCA</w:t>
      </w:r>
      <w:bookmarkEnd w:id="5"/>
    </w:p>
    <w:p w14:paraId="70D08F25" w14:textId="77777777" w:rsidR="00BC2E8F" w:rsidRPr="00D14566" w:rsidRDefault="00BC2E8F" w:rsidP="00BC2E8F">
      <w:pPr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vật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tư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thiết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>:</w:t>
      </w:r>
    </w:p>
    <w:p w14:paraId="0C108325" w14:textId="77777777" w:rsidR="00BC2E8F" w:rsidRPr="00D14566" w:rsidRDefault="00BC2E8F" w:rsidP="00BC2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 xml:space="preserve">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(Standard solvent): acetonitrile 50%,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47.5%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acid trifluoroacetic 2.5%.</w:t>
      </w:r>
    </w:p>
    <w:p w14:paraId="7083C9ED" w14:textId="77777777" w:rsidR="00BC2E8F" w:rsidRPr="00D14566" w:rsidRDefault="00BC2E8F" w:rsidP="00BC2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 xml:space="preserve">Vortex,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pipett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pipett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tip</w:t>
      </w:r>
    </w:p>
    <w:p w14:paraId="0AE67EBD" w14:textId="77777777" w:rsidR="00BC2E8F" w:rsidRPr="00D14566" w:rsidRDefault="00BC2E8F" w:rsidP="00BC2E8F">
      <w:pPr>
        <w:ind w:left="36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tan:</w:t>
      </w:r>
    </w:p>
    <w:p w14:paraId="4798D307" w14:textId="77777777" w:rsidR="00BC2E8F" w:rsidRPr="00D14566" w:rsidRDefault="00BC2E8F" w:rsidP="001737F4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6"/>
          <w:szCs w:val="26"/>
        </w:rPr>
      </w:pPr>
      <w:r w:rsidRPr="00D14566">
        <w:rPr>
          <w:rFonts w:ascii="Times New Roman" w:hAnsi="Times New Roman" w:cs="Times New Roman"/>
          <w:sz w:val="26"/>
          <w:szCs w:val="26"/>
        </w:rPr>
        <w:t xml:space="preserve">Cho 250 µL 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tube IVD HCCA (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nồng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1737F4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7F4" w:rsidRPr="00D14566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8517C5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17C5" w:rsidRPr="00D1456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10 mg IVD HCCA / mL)</w:t>
      </w:r>
      <w:r w:rsidR="001737F4" w:rsidRPr="00D145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37F4" w:rsidRPr="00D14566">
        <w:rPr>
          <w:rFonts w:ascii="Times New Roman" w:hAnsi="Times New Roman" w:cs="Times New Roman"/>
          <w:sz w:val="26"/>
          <w:szCs w:val="26"/>
        </w:rPr>
        <w:t>đậy</w:t>
      </w:r>
      <w:proofErr w:type="spellEnd"/>
      <w:r w:rsidR="001737F4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7F4" w:rsidRPr="00D1456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1737F4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7F4" w:rsidRPr="00D14566">
        <w:rPr>
          <w:rFonts w:ascii="Times New Roman" w:hAnsi="Times New Roman" w:cs="Times New Roman"/>
          <w:sz w:val="26"/>
          <w:szCs w:val="26"/>
        </w:rPr>
        <w:t>nắp</w:t>
      </w:r>
      <w:proofErr w:type="spellEnd"/>
      <w:r w:rsidR="001737F4" w:rsidRPr="00D14566">
        <w:rPr>
          <w:rFonts w:ascii="Times New Roman" w:hAnsi="Times New Roman" w:cs="Times New Roman"/>
          <w:sz w:val="26"/>
          <w:szCs w:val="26"/>
        </w:rPr>
        <w:t>.</w:t>
      </w:r>
    </w:p>
    <w:p w14:paraId="4CE4A07D" w14:textId="77777777" w:rsidR="00BC2E8F" w:rsidRPr="00D14566" w:rsidRDefault="001737F4" w:rsidP="001737F4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vortex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trộn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tube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matrix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tan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đáy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tube.</w:t>
      </w:r>
    </w:p>
    <w:p w14:paraId="79EDB94B" w14:textId="77777777" w:rsidR="001737F4" w:rsidRPr="00D14566" w:rsidRDefault="001737F4" w:rsidP="00C93B99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6" w:name="_Toc441749633"/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IVD Matrix HCCA</w:t>
      </w:r>
      <w:bookmarkEnd w:id="6"/>
    </w:p>
    <w:p w14:paraId="2FEA62F1" w14:textId="77777777" w:rsidR="001737F4" w:rsidRPr="00D14566" w:rsidRDefault="001737F4" w:rsidP="001737F4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MS</w:t>
      </w:r>
    </w:p>
    <w:p w14:paraId="4DE27238" w14:textId="77777777" w:rsidR="001737F4" w:rsidRPr="00D14566" w:rsidRDefault="001737F4" w:rsidP="001737F4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D14566">
        <w:rPr>
          <w:rFonts w:ascii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(Direct Transfer Method)</w:t>
      </w:r>
    </w:p>
    <w:p w14:paraId="0344B0CE" w14:textId="77777777" w:rsidR="001737F4" w:rsidRPr="00D14566" w:rsidRDefault="001737F4" w:rsidP="001737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Phết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thuần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(spot)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 target</w:t>
      </w:r>
    </w:p>
    <w:p w14:paraId="7D3F75DF" w14:textId="77777777" w:rsidR="00E05F30" w:rsidRPr="00D14566" w:rsidRDefault="001737F4" w:rsidP="00DE54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μL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matrix HCCA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</w:t>
      </w:r>
      <w:r w:rsidR="00DE54DE" w:rsidRPr="00D14566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DE54DE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4DE" w:rsidRPr="00D1456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DE54DE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4DE" w:rsidRPr="00D14566">
        <w:rPr>
          <w:rFonts w:ascii="Times New Roman" w:hAnsi="Times New Roman" w:cs="Times New Roman"/>
          <w:sz w:val="26"/>
          <w:szCs w:val="26"/>
        </w:rPr>
        <w:t>phết</w:t>
      </w:r>
      <w:proofErr w:type="spellEnd"/>
      <w:r w:rsidR="00DE54DE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4DE" w:rsidRPr="00D14566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="00DE54DE"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4DE" w:rsidRPr="00D14566">
        <w:rPr>
          <w:rFonts w:ascii="Times New Roman" w:hAnsi="Times New Roman" w:cs="Times New Roman"/>
          <w:sz w:val="26"/>
          <w:szCs w:val="26"/>
        </w:rPr>
        <w:t>lạc</w:t>
      </w:r>
      <w:proofErr w:type="spellEnd"/>
    </w:p>
    <w:p w14:paraId="0699DE35" w14:textId="77777777" w:rsidR="00DE54DE" w:rsidRPr="00D14566" w:rsidRDefault="00DE54DE" w:rsidP="00DE54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khô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phòng</w:t>
      </w:r>
      <w:proofErr w:type="spellEnd"/>
    </w:p>
    <w:p w14:paraId="57EE5AEA" w14:textId="77777777" w:rsidR="00DE54DE" w:rsidRPr="00D14566" w:rsidRDefault="00DE54DE" w:rsidP="00DE54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MS</w:t>
      </w:r>
    </w:p>
    <w:p w14:paraId="6E229DAB" w14:textId="77777777" w:rsidR="00DE54DE" w:rsidRPr="00D14566" w:rsidRDefault="00DE54DE" w:rsidP="0038476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D14566">
        <w:rPr>
          <w:rFonts w:ascii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trực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mở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rộng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(Extended Direct Transfer Method)</w:t>
      </w:r>
    </w:p>
    <w:p w14:paraId="4107A115" w14:textId="77777777" w:rsidR="00DE54DE" w:rsidRPr="00D14566" w:rsidRDefault="00DE54DE" w:rsidP="00DE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Phết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thuần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(spot)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 target</w:t>
      </w:r>
    </w:p>
    <w:p w14:paraId="5CBB7520" w14:textId="77777777" w:rsidR="00DE54DE" w:rsidRPr="00D14566" w:rsidRDefault="00DE54DE" w:rsidP="00DE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lastRenderedPageBreak/>
        <w:t>Nhỏ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μL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acid formic 70%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phết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khô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8925F1" w14:textId="77777777" w:rsidR="00DE54DE" w:rsidRPr="00D14566" w:rsidRDefault="00DE54DE" w:rsidP="00DE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μL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matrix HCCA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8155D0" w14:textId="77777777" w:rsidR="00DE54DE" w:rsidRPr="00D14566" w:rsidRDefault="00DE54DE" w:rsidP="00DE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khô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phòng</w:t>
      </w:r>
      <w:proofErr w:type="spellEnd"/>
    </w:p>
    <w:p w14:paraId="12C5B613" w14:textId="77777777" w:rsidR="00DE54DE" w:rsidRPr="00D14566" w:rsidRDefault="00DE54DE" w:rsidP="00DE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MS</w:t>
      </w:r>
    </w:p>
    <w:p w14:paraId="45E6C281" w14:textId="77777777" w:rsidR="00DE54DE" w:rsidRPr="00D14566" w:rsidRDefault="00DE54DE" w:rsidP="0038476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D14566">
        <w:rPr>
          <w:rFonts w:ascii="Times New Roman" w:hAnsi="Times New Roman" w:cs="Times New Roman"/>
          <w:b/>
          <w:sz w:val="26"/>
          <w:szCs w:val="26"/>
        </w:rPr>
        <w:t xml:space="preserve">Phương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trích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b/>
          <w:sz w:val="26"/>
          <w:szCs w:val="26"/>
        </w:rPr>
        <w:t>ly</w:t>
      </w:r>
      <w:proofErr w:type="spellEnd"/>
      <w:r w:rsidRPr="00D14566">
        <w:rPr>
          <w:rFonts w:ascii="Times New Roman" w:hAnsi="Times New Roman" w:cs="Times New Roman"/>
          <w:b/>
          <w:sz w:val="26"/>
          <w:szCs w:val="26"/>
        </w:rPr>
        <w:t xml:space="preserve"> (Extraction sample preparation method)</w:t>
      </w:r>
    </w:p>
    <w:p w14:paraId="40C0B344" w14:textId="77777777" w:rsidR="00DE54DE" w:rsidRPr="00D14566" w:rsidRDefault="00DE54DE" w:rsidP="00DE5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μL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(spot)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 target</w:t>
      </w:r>
    </w:p>
    <w:p w14:paraId="3BAA20D4" w14:textId="77777777" w:rsidR="00996074" w:rsidRPr="00D14566" w:rsidRDefault="00996074" w:rsidP="00996074">
      <w:pPr>
        <w:pStyle w:val="ListParagraph"/>
        <w:ind w:left="144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Lưu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ý: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Xem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trích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ly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biết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thêm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D14566">
        <w:rPr>
          <w:rFonts w:ascii="Times New Roman" w:hAnsi="Times New Roman" w:cs="Times New Roman"/>
          <w:i/>
          <w:sz w:val="26"/>
          <w:szCs w:val="26"/>
        </w:rPr>
        <w:t xml:space="preserve"> tin</w:t>
      </w:r>
    </w:p>
    <w:p w14:paraId="08BA38CA" w14:textId="77777777" w:rsidR="00DE54DE" w:rsidRPr="00D14566" w:rsidRDefault="00DE54DE" w:rsidP="00DE5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khô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phòng</w:t>
      </w:r>
      <w:proofErr w:type="spellEnd"/>
    </w:p>
    <w:p w14:paraId="6B2153B4" w14:textId="77777777" w:rsidR="00DE54DE" w:rsidRPr="00D14566" w:rsidRDefault="00DE54DE" w:rsidP="00DE54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μL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matrix HCCA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9514AD" w14:textId="77777777" w:rsidR="00996074" w:rsidRPr="00D14566" w:rsidRDefault="00996074" w:rsidP="009960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khô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phòng</w:t>
      </w:r>
      <w:proofErr w:type="spellEnd"/>
    </w:p>
    <w:p w14:paraId="0A472D75" w14:textId="77777777" w:rsidR="00C93B99" w:rsidRPr="00D14566" w:rsidRDefault="00DE54DE" w:rsidP="00AD60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1456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456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14566">
        <w:rPr>
          <w:rFonts w:ascii="Times New Roman" w:hAnsi="Times New Roman" w:cs="Times New Roman"/>
          <w:sz w:val="26"/>
          <w:szCs w:val="26"/>
        </w:rPr>
        <w:t xml:space="preserve"> MALDI-TOF MS</w:t>
      </w:r>
    </w:p>
    <w:p w14:paraId="67A797AD" w14:textId="77777777" w:rsidR="00C93B99" w:rsidRPr="00D14566" w:rsidRDefault="00C93B99" w:rsidP="00C93B99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2372AE34" w14:textId="77777777" w:rsidR="00C93B99" w:rsidRPr="00D14566" w:rsidRDefault="00C93B99" w:rsidP="00C93B99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0191B904" w14:textId="77777777" w:rsidR="00C93B99" w:rsidRPr="00D14566" w:rsidRDefault="00C93B99" w:rsidP="00C93B99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4E7383CD" w14:textId="77777777" w:rsidR="00C93B99" w:rsidRPr="00D14566" w:rsidRDefault="00C93B99" w:rsidP="00C93B99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C93B99" w:rsidRPr="00D14566" w:rsidSect="00463C35">
      <w:headerReference w:type="default" r:id="rId12"/>
      <w:footerReference w:type="default" r:id="rId13"/>
      <w:footerReference w:type="first" r:id="rId14"/>
      <w:pgSz w:w="12240" w:h="15840"/>
      <w:pgMar w:top="1276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8BF6" w14:textId="77777777" w:rsidR="00404C12" w:rsidRDefault="00404C12" w:rsidP="008A383A">
      <w:pPr>
        <w:spacing w:after="0" w:line="240" w:lineRule="auto"/>
      </w:pPr>
      <w:r>
        <w:separator/>
      </w:r>
    </w:p>
  </w:endnote>
  <w:endnote w:type="continuationSeparator" w:id="0">
    <w:p w14:paraId="3F6C739B" w14:textId="77777777" w:rsidR="00404C12" w:rsidRDefault="00404C12" w:rsidP="008A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FB96" w14:textId="77777777" w:rsidR="00404C12" w:rsidRDefault="00404C12" w:rsidP="00835436">
    <w:pPr>
      <w:pStyle w:val="Footer"/>
      <w:jc w:val="center"/>
    </w:pPr>
  </w:p>
  <w:p w14:paraId="78037312" w14:textId="77777777" w:rsidR="00404C12" w:rsidRDefault="00404C12">
    <w:pPr>
      <w:pStyle w:val="Footer"/>
    </w:pPr>
    <w:r w:rsidRPr="00D14566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59264" behindDoc="0" locked="0" layoutInCell="1" allowOverlap="1" wp14:anchorId="03DF97DD" wp14:editId="33D1B574">
          <wp:simplePos x="0" y="0"/>
          <wp:positionH relativeFrom="column">
            <wp:posOffset>-1008021</wp:posOffset>
          </wp:positionH>
          <wp:positionV relativeFrom="paragraph">
            <wp:posOffset>316645</wp:posOffset>
          </wp:positionV>
          <wp:extent cx="7924800" cy="296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75B3" w14:textId="77777777" w:rsidR="00404C12" w:rsidRDefault="00404C12">
    <w:pPr>
      <w:pStyle w:val="Footer"/>
    </w:pPr>
    <w:r w:rsidRPr="00D14566">
      <w:rPr>
        <w:rFonts w:ascii="Times New Roman" w:hAnsi="Times New Roman" w:cs="Times New Roman"/>
        <w:noProof/>
        <w:lang w:val="vi-VN" w:eastAsia="vi-VN"/>
      </w:rPr>
      <w:drawing>
        <wp:anchor distT="0" distB="0" distL="114300" distR="114300" simplePos="0" relativeHeight="251661312" behindDoc="0" locked="0" layoutInCell="1" allowOverlap="1" wp14:anchorId="0F2AF783" wp14:editId="7E66244B">
          <wp:simplePos x="0" y="0"/>
          <wp:positionH relativeFrom="column">
            <wp:posOffset>-1015972</wp:posOffset>
          </wp:positionH>
          <wp:positionV relativeFrom="paragraph">
            <wp:posOffset>324595</wp:posOffset>
          </wp:positionV>
          <wp:extent cx="7924800" cy="2965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CA7E" w14:textId="77777777" w:rsidR="00404C12" w:rsidRDefault="00404C12" w:rsidP="008A383A">
      <w:pPr>
        <w:spacing w:after="0" w:line="240" w:lineRule="auto"/>
      </w:pPr>
      <w:r>
        <w:separator/>
      </w:r>
    </w:p>
  </w:footnote>
  <w:footnote w:type="continuationSeparator" w:id="0">
    <w:p w14:paraId="4F4E6A8F" w14:textId="77777777" w:rsidR="00404C12" w:rsidRDefault="00404C12" w:rsidP="008A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F784" w14:textId="77777777" w:rsidR="00404C12" w:rsidRDefault="00404C12" w:rsidP="00AD60A5">
    <w:pPr>
      <w:pStyle w:val="Header"/>
      <w:tabs>
        <w:tab w:val="left" w:pos="68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209"/>
    <w:multiLevelType w:val="multilevel"/>
    <w:tmpl w:val="D8189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41291F"/>
    <w:multiLevelType w:val="hybridMultilevel"/>
    <w:tmpl w:val="D920524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616A81"/>
    <w:multiLevelType w:val="hybridMultilevel"/>
    <w:tmpl w:val="57188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6F0529"/>
    <w:multiLevelType w:val="hybridMultilevel"/>
    <w:tmpl w:val="582C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2503B"/>
    <w:multiLevelType w:val="hybridMultilevel"/>
    <w:tmpl w:val="57188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DA0425"/>
    <w:multiLevelType w:val="hybridMultilevel"/>
    <w:tmpl w:val="C232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B67"/>
    <w:multiLevelType w:val="hybridMultilevel"/>
    <w:tmpl w:val="57188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83A"/>
    <w:rsid w:val="00113748"/>
    <w:rsid w:val="001737F4"/>
    <w:rsid w:val="00261080"/>
    <w:rsid w:val="002672AF"/>
    <w:rsid w:val="0036002B"/>
    <w:rsid w:val="0038476F"/>
    <w:rsid w:val="003E16F4"/>
    <w:rsid w:val="00404C12"/>
    <w:rsid w:val="0042280B"/>
    <w:rsid w:val="00463C35"/>
    <w:rsid w:val="00477594"/>
    <w:rsid w:val="004A5D6B"/>
    <w:rsid w:val="004B7352"/>
    <w:rsid w:val="00575F9F"/>
    <w:rsid w:val="005D51FF"/>
    <w:rsid w:val="006F2D21"/>
    <w:rsid w:val="00737C0A"/>
    <w:rsid w:val="008306B1"/>
    <w:rsid w:val="00835436"/>
    <w:rsid w:val="008517C5"/>
    <w:rsid w:val="00867C9F"/>
    <w:rsid w:val="008A383A"/>
    <w:rsid w:val="009152C0"/>
    <w:rsid w:val="00996074"/>
    <w:rsid w:val="009D34CF"/>
    <w:rsid w:val="009E6135"/>
    <w:rsid w:val="00A15266"/>
    <w:rsid w:val="00A452CF"/>
    <w:rsid w:val="00A60A59"/>
    <w:rsid w:val="00AD60A5"/>
    <w:rsid w:val="00BB2BD1"/>
    <w:rsid w:val="00BC2E8F"/>
    <w:rsid w:val="00BC5C50"/>
    <w:rsid w:val="00C93B99"/>
    <w:rsid w:val="00CF7BAD"/>
    <w:rsid w:val="00D14566"/>
    <w:rsid w:val="00D914FF"/>
    <w:rsid w:val="00D94928"/>
    <w:rsid w:val="00DE54DE"/>
    <w:rsid w:val="00E05F30"/>
    <w:rsid w:val="00E42B64"/>
    <w:rsid w:val="00E6064C"/>
    <w:rsid w:val="00E748FE"/>
    <w:rsid w:val="00E851DA"/>
    <w:rsid w:val="00F4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0DC665B4"/>
  <w15:docId w15:val="{0BEE06E6-41B4-459F-B4CF-66EEE6E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CF"/>
  </w:style>
  <w:style w:type="paragraph" w:styleId="Heading1">
    <w:name w:val="heading 1"/>
    <w:basedOn w:val="Normal"/>
    <w:next w:val="Normal"/>
    <w:link w:val="Heading1Char"/>
    <w:uiPriority w:val="9"/>
    <w:qFormat/>
    <w:rsid w:val="00C93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3A"/>
  </w:style>
  <w:style w:type="paragraph" w:styleId="Footer">
    <w:name w:val="footer"/>
    <w:basedOn w:val="Normal"/>
    <w:link w:val="FooterChar"/>
    <w:uiPriority w:val="99"/>
    <w:unhideWhenUsed/>
    <w:rsid w:val="008A3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3A"/>
  </w:style>
  <w:style w:type="paragraph" w:styleId="ListParagraph">
    <w:name w:val="List Paragraph"/>
    <w:basedOn w:val="Normal"/>
    <w:uiPriority w:val="34"/>
    <w:qFormat/>
    <w:rsid w:val="00E42B64"/>
    <w:pPr>
      <w:ind w:left="720"/>
      <w:contextualSpacing/>
    </w:pPr>
  </w:style>
  <w:style w:type="table" w:styleId="TableGrid">
    <w:name w:val="Table Grid"/>
    <w:basedOn w:val="TableNormal"/>
    <w:uiPriority w:val="39"/>
    <w:rsid w:val="0057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3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3B9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93B9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93B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F1F9-CEFF-4C13-B922-4A8AD138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MEDICAL SERVER</dc:creator>
  <cp:lastModifiedBy>DELL</cp:lastModifiedBy>
  <cp:revision>12</cp:revision>
  <cp:lastPrinted>2021-08-24T01:24:00Z</cp:lastPrinted>
  <dcterms:created xsi:type="dcterms:W3CDTF">2016-06-01T02:20:00Z</dcterms:created>
  <dcterms:modified xsi:type="dcterms:W3CDTF">2021-08-24T01:24:00Z</dcterms:modified>
</cp:coreProperties>
</file>